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有关说明</w:t>
      </w:r>
    </w:p>
    <w:p>
      <w:pPr>
        <w:pStyle w:val="2"/>
        <w:rPr>
          <w:rFonts w:hint="default"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</w:rPr>
        <w:t>本次招聘会属公益性活动，不收取任何费用。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二、用人单位注册及发布招聘信息方式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请参会企业登录“安徽公共招聘网”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www.ahggzp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gov.cn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，点击【202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年“就有未来”残疾人大中专毕业生招聘活动专区】，选择【现场/网络招聘会】预订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现场展位和网络展位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并发布职位。注册流程详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见：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https://www.ahggzp.gov.cn/cms/web/09nje5gp/4028878760df90350160f7bad65c0dcf.html，咨询电话：0551-62626888。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mM4OTkzYTY2ZGUyOTM4ODVjY2U1MmM2MGRjNWMifQ=="/>
  </w:docVars>
  <w:rsids>
    <w:rsidRoot w:val="368E41CC"/>
    <w:rsid w:val="368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2024-05-09T03:48:00Z</dcterms:created>
  <dc:creator>30705</dc:creator>
  <cp:lastModifiedBy>30705</cp:lastModifiedBy>
  <dcterms:modified xsi:type="dcterms:W3CDTF">2024-05-09T03:49:14Z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28028FDBB15246DCAB7CF9A03746E9A6</vt:lpwstr>
  </property>
</Properties>
</file>